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057" w:rsidRPr="000A10EA" w:rsidRDefault="007A2057" w:rsidP="007A2057">
      <w:pPr>
        <w:pBdr>
          <w:bottom w:val="single" w:sz="6" w:space="1" w:color="auto"/>
        </w:pBdr>
        <w:jc w:val="center"/>
        <w:rPr>
          <w:rFonts w:cstheme="minorHAnsi"/>
          <w:b/>
        </w:rPr>
      </w:pPr>
      <w:r w:rsidRPr="000A10EA">
        <w:rPr>
          <w:rFonts w:eastAsia="Times New Roman" w:cstheme="minorHAnsi"/>
          <w:b/>
          <w:bCs/>
          <w:lang w:val="en-US"/>
        </w:rPr>
        <w:t xml:space="preserve">EXPRESSION OF INTEREST (EOI) </w:t>
      </w:r>
      <w:r w:rsidR="000A10EA">
        <w:rPr>
          <w:rFonts w:eastAsia="Times New Roman" w:cstheme="minorHAnsi"/>
          <w:b/>
          <w:bCs/>
          <w:caps/>
          <w:lang w:val="en-US"/>
        </w:rPr>
        <w:t>FOR CATERING, HOUSEKEEPING</w:t>
      </w:r>
      <w:r w:rsidR="00FA3D53">
        <w:rPr>
          <w:rFonts w:eastAsia="Times New Roman" w:cstheme="minorHAnsi"/>
          <w:b/>
          <w:bCs/>
          <w:caps/>
          <w:lang w:val="en-US"/>
        </w:rPr>
        <w:t xml:space="preserve"> </w:t>
      </w:r>
      <w:r w:rsidR="00C17362">
        <w:rPr>
          <w:rFonts w:eastAsia="Times New Roman" w:cstheme="minorHAnsi"/>
          <w:b/>
          <w:bCs/>
          <w:caps/>
          <w:lang w:val="en-US"/>
        </w:rPr>
        <w:t>and</w:t>
      </w:r>
      <w:r w:rsidR="00FA3D53">
        <w:rPr>
          <w:rFonts w:eastAsia="Times New Roman" w:cstheme="minorHAnsi"/>
          <w:b/>
          <w:bCs/>
          <w:caps/>
          <w:lang w:val="en-US"/>
        </w:rPr>
        <w:t xml:space="preserve"> maintenance</w:t>
      </w:r>
      <w:r w:rsidR="000A10EA">
        <w:rPr>
          <w:rFonts w:eastAsia="Times New Roman" w:cstheme="minorHAnsi"/>
          <w:b/>
          <w:bCs/>
          <w:caps/>
          <w:lang w:val="en-US"/>
        </w:rPr>
        <w:t xml:space="preserve"> </w:t>
      </w:r>
      <w:r w:rsidRPr="000A10EA">
        <w:rPr>
          <w:rFonts w:eastAsia="Times New Roman" w:cstheme="minorHAnsi"/>
          <w:b/>
          <w:bCs/>
          <w:caps/>
          <w:lang w:val="en-US"/>
        </w:rPr>
        <w:t xml:space="preserve">SERVICES for </w:t>
      </w:r>
      <w:r w:rsidRPr="000A10EA">
        <w:rPr>
          <w:rFonts w:cstheme="minorHAnsi"/>
          <w:b/>
          <w:caps/>
        </w:rPr>
        <w:t xml:space="preserve">LIVING QUARTERS AND </w:t>
      </w:r>
      <w:r w:rsidRPr="000A10EA">
        <w:rPr>
          <w:rFonts w:eastAsia="Times New Roman" w:cstheme="minorHAnsi"/>
          <w:b/>
          <w:bCs/>
          <w:caps/>
          <w:lang w:val="en-US"/>
        </w:rPr>
        <w:t>Onshore Terminal</w:t>
      </w:r>
      <w:r w:rsidRPr="000A10EA">
        <w:rPr>
          <w:rFonts w:cstheme="minorHAnsi"/>
          <w:b/>
          <w:caps/>
        </w:rPr>
        <w:t xml:space="preserve"> </w:t>
      </w:r>
      <w:r w:rsidRPr="000A10EA">
        <w:rPr>
          <w:rFonts w:cstheme="minorHAnsi"/>
          <w:b/>
        </w:rPr>
        <w:t xml:space="preserve">FOR </w:t>
      </w:r>
      <w:r w:rsidRPr="000A10EA">
        <w:rPr>
          <w:rFonts w:cstheme="minorHAnsi"/>
          <w:b/>
          <w:lang w:val="en-US"/>
        </w:rPr>
        <w:t>RAVVA AND CB/OS – 2 BLOCKS</w:t>
      </w:r>
      <w:r w:rsidRPr="000A10EA">
        <w:rPr>
          <w:rFonts w:cstheme="minorHAnsi"/>
          <w:b/>
          <w:caps/>
        </w:rPr>
        <w:t xml:space="preserve"> FOR</w:t>
      </w:r>
      <w:r w:rsidRPr="000A10EA">
        <w:rPr>
          <w:rFonts w:cstheme="minorHAnsi"/>
          <w:b/>
        </w:rPr>
        <w:t xml:space="preserve"> A PERIOD OF THREE (03) YEARS</w:t>
      </w:r>
      <w:bookmarkStart w:id="0" w:name="_GoBack"/>
      <w:bookmarkEnd w:id="0"/>
    </w:p>
    <w:p w:rsidR="007A2057" w:rsidRPr="000A10EA" w:rsidRDefault="007A2057" w:rsidP="007A2057">
      <w:pPr>
        <w:autoSpaceDE w:val="0"/>
        <w:autoSpaceDN w:val="0"/>
        <w:adjustRightInd w:val="0"/>
        <w:jc w:val="both"/>
        <w:rPr>
          <w:rFonts w:cstheme="minorHAnsi"/>
        </w:rPr>
      </w:pPr>
      <w:r w:rsidRPr="000A10EA">
        <w:rPr>
          <w:rFonts w:cstheme="minorHAnsi"/>
        </w:rPr>
        <w:t xml:space="preserve">Cairn Oil &amp; Gas, a vertical of Vedanta Limited, (“VL”), is the Operator of, Offshore </w:t>
      </w:r>
      <w:r w:rsidRPr="000A10EA">
        <w:rPr>
          <w:rFonts w:cstheme="minorHAnsi"/>
          <w:b/>
        </w:rPr>
        <w:t>Ravva Oil and Gas Field (Ravva),</w:t>
      </w:r>
      <w:r w:rsidRPr="000A10EA">
        <w:rPr>
          <w:rFonts w:cstheme="minorHAnsi"/>
        </w:rPr>
        <w:t xml:space="preserve"> on behalf of itself and its Joint Venture (JV) partners Oil and Natural Gas Corporation Limited (ONGC), Videocon Industries Limited (VIL) and Ravva Oil (Singapore) Pte Ltd. (ROS), located off the east coast of the state of Andhra Pradesh, India and </w:t>
      </w:r>
      <w:r w:rsidRPr="00584258">
        <w:rPr>
          <w:rFonts w:cstheme="minorHAnsi"/>
          <w:b/>
        </w:rPr>
        <w:t>Offshore CB/OS-2 block</w:t>
      </w:r>
      <w:r w:rsidRPr="00DF4FE2">
        <w:rPr>
          <w:rFonts w:cstheme="minorHAnsi"/>
        </w:rPr>
        <w:t>,</w:t>
      </w:r>
      <w:r w:rsidRPr="000A10EA">
        <w:rPr>
          <w:rFonts w:cstheme="minorHAnsi"/>
        </w:rPr>
        <w:t xml:space="preserve"> on behalf of itself and its Joint Venture (JV) Partners Oil and Natural Gas Corporation Limited (ONGC) and Tata </w:t>
      </w:r>
      <w:proofErr w:type="spellStart"/>
      <w:r w:rsidRPr="000A10EA">
        <w:rPr>
          <w:rFonts w:cstheme="minorHAnsi"/>
        </w:rPr>
        <w:t>Petrodyne</w:t>
      </w:r>
      <w:proofErr w:type="spellEnd"/>
      <w:r w:rsidRPr="000A10EA">
        <w:rPr>
          <w:rFonts w:cstheme="minorHAnsi"/>
        </w:rPr>
        <w:t xml:space="preserve"> Limited (TPL), located off the west coast of the state of Gujarat, India. </w:t>
      </w:r>
    </w:p>
    <w:p w:rsidR="007A2057" w:rsidRPr="000A10EA" w:rsidRDefault="007A2057" w:rsidP="007A2057">
      <w:pPr>
        <w:jc w:val="both"/>
        <w:rPr>
          <w:rFonts w:cstheme="minorHAnsi"/>
        </w:rPr>
      </w:pPr>
      <w:r w:rsidRPr="000A10EA">
        <w:rPr>
          <w:rFonts w:cstheme="minorHAnsi"/>
        </w:rPr>
        <w:t>VL on behalf of itself and its Joint Venture partners invites Expression of Interest under National Competitive Bidding (“NCB”) process from reputed and experienced contractors with demonstrated Health, Safety and Environment (HSE) and Quality performance and possessing the requisite and proven track record in providing Catering &amp; Housekeeping Services for Living Quarters and Onshore Terminal.</w:t>
      </w:r>
    </w:p>
    <w:p w:rsidR="007A2057" w:rsidRPr="000A10EA" w:rsidRDefault="007A2057" w:rsidP="007A2057">
      <w:pPr>
        <w:jc w:val="both"/>
        <w:rPr>
          <w:rFonts w:cstheme="minorHAnsi"/>
        </w:rPr>
      </w:pPr>
      <w:r w:rsidRPr="000A10EA">
        <w:rPr>
          <w:rFonts w:cstheme="minorHAnsi"/>
        </w:rPr>
        <w:t>The scope of work for this EOI shall basically include but not limited to the following:</w:t>
      </w:r>
    </w:p>
    <w:p w:rsidR="007A2057" w:rsidRPr="000A10EA" w:rsidRDefault="007A2057" w:rsidP="007A2057">
      <w:pPr>
        <w:pStyle w:val="ListParagraph"/>
        <w:numPr>
          <w:ilvl w:val="0"/>
          <w:numId w:val="4"/>
        </w:numPr>
        <w:spacing w:after="0" w:line="240" w:lineRule="auto"/>
        <w:ind w:right="62"/>
        <w:jc w:val="both"/>
        <w:rPr>
          <w:rFonts w:cstheme="minorHAnsi"/>
          <w:lang w:val="en-US"/>
        </w:rPr>
      </w:pPr>
      <w:r w:rsidRPr="000A10EA">
        <w:rPr>
          <w:rFonts w:cstheme="minorHAnsi"/>
          <w:lang w:val="en-US"/>
        </w:rPr>
        <w:t>The contractor shall provide Catering Housekeeping &amp; Facility Services for Living Quarters and Onshore Terminal for a period of Three (03) years with all cleanliness and hygiene across the Living Quarters and Onshore Terminal.</w:t>
      </w:r>
    </w:p>
    <w:p w:rsidR="007A2057" w:rsidRPr="000A10EA" w:rsidRDefault="007A2057" w:rsidP="007A2057">
      <w:pPr>
        <w:pStyle w:val="ListParagraph"/>
        <w:numPr>
          <w:ilvl w:val="0"/>
          <w:numId w:val="4"/>
        </w:numPr>
        <w:spacing w:before="34" w:after="0" w:line="240" w:lineRule="auto"/>
        <w:ind w:left="100" w:right="68" w:firstLine="260"/>
        <w:jc w:val="both"/>
        <w:rPr>
          <w:rFonts w:cstheme="minorHAnsi"/>
          <w:lang w:val="en-US"/>
        </w:rPr>
      </w:pPr>
      <w:r w:rsidRPr="000A10EA">
        <w:rPr>
          <w:rFonts w:cstheme="minorHAnsi"/>
          <w:lang w:val="en-US"/>
        </w:rPr>
        <w:t>The services and associated services will primarily include:</w:t>
      </w:r>
    </w:p>
    <w:p w:rsidR="007A2057" w:rsidRPr="000A10EA" w:rsidRDefault="007A2057" w:rsidP="007A2057">
      <w:pPr>
        <w:pStyle w:val="ListParagraph"/>
        <w:spacing w:before="34" w:after="0" w:line="240" w:lineRule="auto"/>
        <w:ind w:left="360" w:right="68"/>
        <w:jc w:val="both"/>
        <w:rPr>
          <w:rFonts w:cstheme="minorHAnsi"/>
          <w:lang w:val="en-US"/>
        </w:rPr>
      </w:pPr>
    </w:p>
    <w:p w:rsidR="007A2057" w:rsidRPr="000A10EA" w:rsidRDefault="007A2057" w:rsidP="007A2057">
      <w:pPr>
        <w:pStyle w:val="ListParagraph"/>
        <w:numPr>
          <w:ilvl w:val="0"/>
          <w:numId w:val="5"/>
        </w:numPr>
        <w:spacing w:after="0" w:line="240" w:lineRule="auto"/>
        <w:ind w:right="62"/>
        <w:jc w:val="both"/>
        <w:rPr>
          <w:rFonts w:cstheme="minorHAnsi"/>
          <w:lang w:val="en-US"/>
        </w:rPr>
      </w:pPr>
      <w:r w:rsidRPr="000A10EA">
        <w:rPr>
          <w:rFonts w:cstheme="minorHAnsi"/>
          <w:b/>
          <w:lang w:val="en-US"/>
        </w:rPr>
        <w:t>Catering Services</w:t>
      </w:r>
      <w:r w:rsidRPr="000A10EA">
        <w:rPr>
          <w:rFonts w:cstheme="minorHAnsi"/>
          <w:lang w:val="en-US"/>
        </w:rPr>
        <w:t>:  Prepare, cook and serve meals and snacks daily for Company personals and other Contractor personnel.</w:t>
      </w:r>
    </w:p>
    <w:p w:rsidR="007A2057" w:rsidRPr="000A10EA" w:rsidRDefault="007A2057" w:rsidP="007A2057">
      <w:pPr>
        <w:pStyle w:val="ListParagraph"/>
        <w:numPr>
          <w:ilvl w:val="0"/>
          <w:numId w:val="5"/>
        </w:numPr>
        <w:spacing w:after="0" w:line="240" w:lineRule="auto"/>
        <w:ind w:right="62"/>
        <w:jc w:val="both"/>
        <w:rPr>
          <w:rFonts w:cstheme="minorHAnsi"/>
          <w:lang w:val="en-US"/>
        </w:rPr>
      </w:pPr>
      <w:r w:rsidRPr="000A10EA">
        <w:rPr>
          <w:rFonts w:cstheme="minorHAnsi"/>
          <w:b/>
          <w:lang w:val="en-US"/>
        </w:rPr>
        <w:t>House Keeping:</w:t>
      </w:r>
      <w:r w:rsidRPr="000A10EA">
        <w:rPr>
          <w:rFonts w:cstheme="minorHAnsi"/>
          <w:lang w:val="en-US"/>
        </w:rPr>
        <w:t xml:space="preserve"> Daily Housekeeping of LQ rooms, Plant&amp; LQ offices, Public Toilets, Laundry service for the employee’s / guest staying in camp/ living quarters.</w:t>
      </w:r>
    </w:p>
    <w:p w:rsidR="007A2057" w:rsidRPr="000A10EA" w:rsidRDefault="007A2057" w:rsidP="007A2057">
      <w:pPr>
        <w:pStyle w:val="ListParagraph"/>
        <w:numPr>
          <w:ilvl w:val="0"/>
          <w:numId w:val="5"/>
        </w:numPr>
        <w:spacing w:after="0" w:line="240" w:lineRule="auto"/>
        <w:ind w:right="62"/>
        <w:jc w:val="both"/>
        <w:rPr>
          <w:rFonts w:cstheme="minorHAnsi"/>
          <w:lang w:val="en-US"/>
        </w:rPr>
      </w:pPr>
      <w:r w:rsidRPr="000A10EA">
        <w:rPr>
          <w:rFonts w:cstheme="minorHAnsi"/>
          <w:b/>
          <w:lang w:val="en-US"/>
        </w:rPr>
        <w:t xml:space="preserve">Facility Management: </w:t>
      </w:r>
      <w:r w:rsidRPr="000A10EA">
        <w:rPr>
          <w:rFonts w:cstheme="minorHAnsi"/>
          <w:lang w:val="en-US"/>
        </w:rPr>
        <w:t>Vendor to take up</w:t>
      </w:r>
      <w:r w:rsidRPr="000A10EA">
        <w:rPr>
          <w:rFonts w:cstheme="minorHAnsi"/>
          <w:b/>
          <w:lang w:val="en-US"/>
        </w:rPr>
        <w:t xml:space="preserve"> </w:t>
      </w:r>
      <w:r w:rsidRPr="000A10EA">
        <w:rPr>
          <w:rFonts w:cstheme="minorHAnsi"/>
          <w:lang w:val="en-US"/>
        </w:rPr>
        <w:t>LQ &amp; Plant rooms, Kitchen equipment, Chillers, Laundry, Gym and all associated equipment repairs. These shall include spares where required.</w:t>
      </w:r>
    </w:p>
    <w:p w:rsidR="000A10EA" w:rsidRDefault="000A10EA" w:rsidP="007A2057">
      <w:pPr>
        <w:autoSpaceDE w:val="0"/>
        <w:autoSpaceDN w:val="0"/>
        <w:adjustRightInd w:val="0"/>
        <w:jc w:val="both"/>
        <w:rPr>
          <w:rFonts w:cstheme="minorHAnsi"/>
        </w:rPr>
      </w:pPr>
    </w:p>
    <w:p w:rsidR="007A2057" w:rsidRPr="000A10EA" w:rsidRDefault="007A2057" w:rsidP="007A2057">
      <w:pPr>
        <w:autoSpaceDE w:val="0"/>
        <w:autoSpaceDN w:val="0"/>
        <w:adjustRightInd w:val="0"/>
        <w:jc w:val="both"/>
        <w:rPr>
          <w:rFonts w:cstheme="minorHAnsi"/>
        </w:rPr>
      </w:pPr>
      <w:r w:rsidRPr="000A10EA">
        <w:rPr>
          <w:rFonts w:cstheme="minorHAnsi"/>
        </w:rPr>
        <w:t>In view of the nature of the scope, only those Companies meeting the following criteria as a minimum should respond to the EOI:</w:t>
      </w:r>
    </w:p>
    <w:p w:rsidR="007A2057" w:rsidRPr="000A10EA" w:rsidRDefault="007A2057" w:rsidP="007A2057">
      <w:pPr>
        <w:pStyle w:val="ListParagraph"/>
        <w:numPr>
          <w:ilvl w:val="0"/>
          <w:numId w:val="3"/>
        </w:numPr>
        <w:rPr>
          <w:rFonts w:cstheme="minorHAnsi"/>
        </w:rPr>
      </w:pPr>
      <w:r w:rsidRPr="000A10EA">
        <w:rPr>
          <w:rFonts w:cstheme="minorHAnsi"/>
        </w:rPr>
        <w:t>Bidder should have executed Catering and Facility Management services in Onshore / Offshore facility for at least Five years in Oil &amp; Gas Industry / Refineries or should have provided Catering &amp; Pantry services for large scale industries for minimum 150 personnel with 3 meals per day in each of the preceding three years.</w:t>
      </w:r>
    </w:p>
    <w:p w:rsidR="007A2057" w:rsidRPr="000A10EA" w:rsidRDefault="007A2057" w:rsidP="007A2057">
      <w:pPr>
        <w:pStyle w:val="ListParagraph"/>
        <w:numPr>
          <w:ilvl w:val="0"/>
          <w:numId w:val="3"/>
        </w:numPr>
        <w:jc w:val="both"/>
        <w:rPr>
          <w:rFonts w:cstheme="minorHAnsi"/>
        </w:rPr>
      </w:pPr>
      <w:r w:rsidRPr="000A10EA">
        <w:rPr>
          <w:rFonts w:cstheme="minorHAnsi"/>
        </w:rPr>
        <w:t>Turnover in each of the immediately preceding two (02) financial years should be equal to or more than the estimated Average Annual Contract value.</w:t>
      </w:r>
    </w:p>
    <w:p w:rsidR="007A2057" w:rsidRPr="000A10EA" w:rsidRDefault="007A2057" w:rsidP="007A2057">
      <w:pPr>
        <w:pStyle w:val="ListParagraph"/>
        <w:numPr>
          <w:ilvl w:val="0"/>
          <w:numId w:val="3"/>
        </w:numPr>
        <w:jc w:val="both"/>
        <w:rPr>
          <w:rFonts w:cstheme="minorHAnsi"/>
        </w:rPr>
      </w:pPr>
      <w:r w:rsidRPr="000A10EA">
        <w:rPr>
          <w:rFonts w:cstheme="minorHAnsi"/>
        </w:rPr>
        <w:t>Positive net worth in each of the immediately preceding two (02) financial years.</w:t>
      </w:r>
    </w:p>
    <w:p w:rsidR="007A2057" w:rsidRPr="000A10EA" w:rsidRDefault="007A2057" w:rsidP="007A2057">
      <w:pPr>
        <w:pStyle w:val="ListParagraph"/>
        <w:numPr>
          <w:ilvl w:val="0"/>
          <w:numId w:val="3"/>
        </w:numPr>
        <w:jc w:val="both"/>
        <w:rPr>
          <w:rFonts w:cstheme="minorHAnsi"/>
        </w:rPr>
      </w:pPr>
      <w:r w:rsidRPr="000A10EA">
        <w:rPr>
          <w:rFonts w:cstheme="minorHAnsi"/>
        </w:rPr>
        <w:t>Liquidity ratio in each of the preceding two (02) financial years should not be less than 0.60.</w:t>
      </w:r>
    </w:p>
    <w:p w:rsidR="007A2057" w:rsidRPr="000A10EA" w:rsidRDefault="007A2057" w:rsidP="007A2057">
      <w:pPr>
        <w:tabs>
          <w:tab w:val="left" w:pos="990"/>
          <w:tab w:val="left" w:pos="1080"/>
          <w:tab w:val="right" w:pos="9185"/>
          <w:tab w:val="right" w:pos="9214"/>
        </w:tabs>
        <w:ind w:left="90"/>
        <w:jc w:val="both"/>
        <w:rPr>
          <w:rFonts w:cstheme="minorHAnsi"/>
          <w:b/>
          <w:u w:val="single"/>
        </w:rPr>
      </w:pPr>
      <w:r w:rsidRPr="000A10EA">
        <w:rPr>
          <w:rFonts w:cstheme="minorHAnsi"/>
          <w:b/>
          <w:u w:val="single"/>
        </w:rPr>
        <w:t>Companies are requested, as a minimum, to submit the following documents and details:</w:t>
      </w:r>
    </w:p>
    <w:p w:rsidR="007A2057" w:rsidRPr="000A10EA" w:rsidRDefault="007A2057" w:rsidP="007A2057">
      <w:pPr>
        <w:numPr>
          <w:ilvl w:val="0"/>
          <w:numId w:val="1"/>
        </w:numPr>
        <w:tabs>
          <w:tab w:val="left" w:pos="1418"/>
          <w:tab w:val="left" w:pos="1701"/>
          <w:tab w:val="right" w:pos="9185"/>
          <w:tab w:val="right" w:pos="9214"/>
        </w:tabs>
        <w:spacing w:after="0" w:line="240" w:lineRule="auto"/>
        <w:jc w:val="both"/>
        <w:rPr>
          <w:rFonts w:cstheme="minorHAnsi"/>
          <w:color w:val="000000"/>
          <w:lang w:val="en-US"/>
        </w:rPr>
      </w:pPr>
      <w:r w:rsidRPr="000A10EA">
        <w:rPr>
          <w:rFonts w:cstheme="minorHAnsi"/>
          <w:color w:val="000000"/>
          <w:lang w:val="en-US"/>
        </w:rPr>
        <w:t xml:space="preserve">Letter of interest clearly </w:t>
      </w:r>
      <w:r w:rsidRPr="000A10EA">
        <w:rPr>
          <w:rFonts w:cstheme="minorHAnsi"/>
        </w:rPr>
        <w:t>indicating the service reference</w:t>
      </w:r>
      <w:r w:rsidRPr="000A10EA">
        <w:rPr>
          <w:rFonts w:cstheme="minorHAnsi"/>
          <w:color w:val="000000"/>
          <w:lang w:val="en-US"/>
        </w:rPr>
        <w:t xml:space="preserve"> on the Letter Head.</w:t>
      </w:r>
    </w:p>
    <w:p w:rsidR="007A2057" w:rsidRPr="000A10EA" w:rsidRDefault="007A2057" w:rsidP="007A2057">
      <w:pPr>
        <w:numPr>
          <w:ilvl w:val="0"/>
          <w:numId w:val="1"/>
        </w:numPr>
        <w:autoSpaceDE w:val="0"/>
        <w:autoSpaceDN w:val="0"/>
        <w:adjustRightInd w:val="0"/>
        <w:spacing w:after="0" w:line="240" w:lineRule="auto"/>
        <w:jc w:val="both"/>
        <w:rPr>
          <w:rFonts w:cstheme="minorHAnsi"/>
          <w:color w:val="000000"/>
          <w:lang w:val="en-US"/>
        </w:rPr>
      </w:pPr>
      <w:r w:rsidRPr="000A10EA">
        <w:rPr>
          <w:rFonts w:cstheme="minorHAnsi"/>
          <w:color w:val="000000"/>
          <w:lang w:val="en-US"/>
        </w:rPr>
        <w:lastRenderedPageBreak/>
        <w:t xml:space="preserve">Detailed Company Information with Organization structure, List of manpower like key personnel (Cooks, Camp boss, Logistics manager, hygiene expert, etc.) with Details of resources available with contractor relevant to the advertised EOI with respect to current manpower details and similar contracts executed. </w:t>
      </w:r>
    </w:p>
    <w:p w:rsidR="007A2057" w:rsidRPr="000A10EA" w:rsidRDefault="007A2057" w:rsidP="007A2057">
      <w:pPr>
        <w:numPr>
          <w:ilvl w:val="0"/>
          <w:numId w:val="1"/>
        </w:numPr>
        <w:autoSpaceDE w:val="0"/>
        <w:autoSpaceDN w:val="0"/>
        <w:adjustRightInd w:val="0"/>
        <w:spacing w:after="0" w:line="240" w:lineRule="auto"/>
        <w:jc w:val="both"/>
        <w:rPr>
          <w:rFonts w:cstheme="minorHAnsi"/>
          <w:color w:val="000000"/>
          <w:lang w:val="en-US"/>
        </w:rPr>
      </w:pPr>
      <w:r w:rsidRPr="000A10EA">
        <w:rPr>
          <w:rFonts w:cstheme="minorHAnsi"/>
          <w:color w:val="000000"/>
          <w:lang w:val="en-US"/>
        </w:rPr>
        <w:t>Parent company, Support agencies, and other facilities and resources if any.</w:t>
      </w:r>
    </w:p>
    <w:p w:rsidR="007A2057" w:rsidRPr="000A10EA" w:rsidRDefault="007A2057" w:rsidP="007A2057">
      <w:pPr>
        <w:numPr>
          <w:ilvl w:val="0"/>
          <w:numId w:val="1"/>
        </w:numPr>
        <w:autoSpaceDE w:val="0"/>
        <w:autoSpaceDN w:val="0"/>
        <w:adjustRightInd w:val="0"/>
        <w:spacing w:after="0" w:line="240" w:lineRule="auto"/>
        <w:jc w:val="both"/>
        <w:rPr>
          <w:rFonts w:cstheme="minorHAnsi"/>
          <w:color w:val="000000"/>
          <w:lang w:val="en-US"/>
        </w:rPr>
      </w:pPr>
      <w:r w:rsidRPr="000A10EA">
        <w:rPr>
          <w:rFonts w:cstheme="minorHAnsi"/>
          <w:color w:val="000000"/>
          <w:lang w:val="en-US"/>
        </w:rPr>
        <w:t>Details of completion of similar type of contracts in the last Five (05) years and similar contracts / agreements currently under execution under the following headings:</w:t>
      </w:r>
    </w:p>
    <w:p w:rsidR="007A2057" w:rsidRPr="000A10EA" w:rsidRDefault="007A2057" w:rsidP="007A2057">
      <w:pPr>
        <w:autoSpaceDE w:val="0"/>
        <w:autoSpaceDN w:val="0"/>
        <w:adjustRightInd w:val="0"/>
        <w:spacing w:after="0" w:line="240" w:lineRule="auto"/>
        <w:ind w:left="786"/>
        <w:jc w:val="both"/>
        <w:rPr>
          <w:rFonts w:cstheme="minorHAnsi"/>
          <w:color w:val="000000"/>
          <w:lang w:val="en-US"/>
        </w:rPr>
      </w:pPr>
      <w:r w:rsidRPr="000A10EA">
        <w:rPr>
          <w:rFonts w:cstheme="minorHAnsi"/>
          <w:color w:val="000000"/>
          <w:lang w:val="en-US"/>
        </w:rPr>
        <w:t xml:space="preserve"> a) Brief Scope of Work b) Value of Work in INR c) Contractual Duration d) Actual  completion of services with Completion Certificates e) Client’s name f) Contact details of the Client (VL may approach the client directly for the feedback) g) Health, Safety and Environment (HSE) statistics, Lost Time Injury (LTI) record etc.</w:t>
      </w:r>
    </w:p>
    <w:p w:rsidR="007A2057" w:rsidRPr="000A10EA" w:rsidRDefault="007A2057" w:rsidP="007A2057">
      <w:pPr>
        <w:numPr>
          <w:ilvl w:val="0"/>
          <w:numId w:val="1"/>
        </w:numPr>
        <w:autoSpaceDE w:val="0"/>
        <w:autoSpaceDN w:val="0"/>
        <w:adjustRightInd w:val="0"/>
        <w:spacing w:after="0" w:line="240" w:lineRule="auto"/>
        <w:jc w:val="both"/>
        <w:rPr>
          <w:rFonts w:cstheme="minorHAnsi"/>
          <w:color w:val="000000"/>
          <w:lang w:val="en-US"/>
        </w:rPr>
      </w:pPr>
      <w:r w:rsidRPr="000A10EA">
        <w:rPr>
          <w:rFonts w:cstheme="minorHAnsi"/>
          <w:color w:val="000000"/>
          <w:lang w:val="en-US"/>
        </w:rPr>
        <w:t>Details of capability to mobilize and commence work. The contractor’s experience in mobilizing should be clearly stated on a typical schedule in line with similar services.</w:t>
      </w:r>
    </w:p>
    <w:p w:rsidR="007A2057" w:rsidRPr="000A10EA" w:rsidRDefault="007A2057" w:rsidP="007A2057">
      <w:pPr>
        <w:pStyle w:val="font5"/>
        <w:numPr>
          <w:ilvl w:val="0"/>
          <w:numId w:val="1"/>
        </w:numPr>
        <w:spacing w:before="0" w:beforeAutospacing="0" w:after="0" w:afterAutospacing="0"/>
        <w:jc w:val="both"/>
        <w:rPr>
          <w:rFonts w:asciiTheme="minorHAnsi" w:eastAsiaTheme="minorHAnsi" w:hAnsiTheme="minorHAnsi" w:cstheme="minorHAnsi"/>
          <w:color w:val="000000"/>
          <w:sz w:val="22"/>
          <w:szCs w:val="22"/>
          <w:lang w:val="en-US"/>
        </w:rPr>
      </w:pPr>
      <w:r w:rsidRPr="000A10EA">
        <w:rPr>
          <w:rFonts w:asciiTheme="minorHAnsi" w:eastAsiaTheme="minorHAnsi" w:hAnsiTheme="minorHAnsi" w:cstheme="minorHAnsi"/>
          <w:color w:val="000000"/>
          <w:sz w:val="22"/>
          <w:szCs w:val="22"/>
          <w:lang w:val="en-US"/>
        </w:rPr>
        <w:t xml:space="preserve">Details of particular experience in providing similar Services in remote areas where rapid mobility and flexibility to accommodate VL </w:t>
      </w:r>
      <w:proofErr w:type="spellStart"/>
      <w:r w:rsidRPr="000A10EA">
        <w:rPr>
          <w:rFonts w:asciiTheme="minorHAnsi" w:eastAsiaTheme="minorHAnsi" w:hAnsiTheme="minorHAnsi" w:cstheme="minorHAnsi"/>
          <w:color w:val="000000"/>
          <w:sz w:val="22"/>
          <w:szCs w:val="22"/>
          <w:lang w:val="en-US"/>
        </w:rPr>
        <w:t>programme</w:t>
      </w:r>
      <w:proofErr w:type="spellEnd"/>
      <w:r w:rsidRPr="000A10EA">
        <w:rPr>
          <w:rFonts w:asciiTheme="minorHAnsi" w:eastAsiaTheme="minorHAnsi" w:hAnsiTheme="minorHAnsi" w:cstheme="minorHAnsi"/>
          <w:color w:val="000000"/>
          <w:sz w:val="22"/>
          <w:szCs w:val="22"/>
          <w:lang w:val="en-US"/>
        </w:rPr>
        <w:t xml:space="preserve"> is paramount. Evidence supporting successful major operations in remote areas must be submitted.</w:t>
      </w:r>
    </w:p>
    <w:p w:rsidR="007A2057" w:rsidRPr="000A10EA" w:rsidRDefault="007A2057" w:rsidP="007A2057">
      <w:pPr>
        <w:pStyle w:val="font5"/>
        <w:numPr>
          <w:ilvl w:val="0"/>
          <w:numId w:val="1"/>
        </w:numPr>
        <w:spacing w:before="0" w:beforeAutospacing="0" w:after="0" w:afterAutospacing="0"/>
        <w:jc w:val="both"/>
        <w:rPr>
          <w:rFonts w:asciiTheme="minorHAnsi" w:eastAsiaTheme="minorHAnsi" w:hAnsiTheme="minorHAnsi" w:cstheme="minorHAnsi"/>
          <w:color w:val="000000"/>
          <w:sz w:val="22"/>
          <w:szCs w:val="22"/>
          <w:lang w:val="en-US"/>
        </w:rPr>
      </w:pPr>
      <w:r w:rsidRPr="000A10EA">
        <w:rPr>
          <w:rFonts w:asciiTheme="minorHAnsi" w:eastAsiaTheme="minorHAnsi" w:hAnsiTheme="minorHAnsi" w:cstheme="minorHAnsi"/>
          <w:color w:val="000000"/>
          <w:sz w:val="22"/>
          <w:szCs w:val="22"/>
          <w:lang w:val="en-US"/>
        </w:rPr>
        <w:t>Knowledge &amp; Demonstrated capability for Turnkey Facilities Management projects.</w:t>
      </w:r>
    </w:p>
    <w:p w:rsidR="007A2057" w:rsidRPr="000A10EA" w:rsidRDefault="007A2057" w:rsidP="007A2057">
      <w:pPr>
        <w:numPr>
          <w:ilvl w:val="0"/>
          <w:numId w:val="1"/>
        </w:numPr>
        <w:tabs>
          <w:tab w:val="left" w:pos="1418"/>
          <w:tab w:val="left" w:pos="1701"/>
          <w:tab w:val="right" w:pos="9185"/>
          <w:tab w:val="right" w:pos="9214"/>
        </w:tabs>
        <w:spacing w:after="0" w:line="240" w:lineRule="auto"/>
        <w:jc w:val="both"/>
        <w:rPr>
          <w:rFonts w:cstheme="minorHAnsi"/>
          <w:color w:val="000000"/>
          <w:lang w:val="en-US"/>
        </w:rPr>
      </w:pPr>
      <w:r w:rsidRPr="000A10EA">
        <w:rPr>
          <w:rFonts w:cstheme="minorHAnsi"/>
          <w:color w:val="000000"/>
          <w:lang w:val="en-US"/>
        </w:rPr>
        <w:t>Details of Management, Operating schemes with copies of certification.</w:t>
      </w:r>
    </w:p>
    <w:p w:rsidR="007A2057" w:rsidRPr="000A10EA" w:rsidRDefault="007A2057" w:rsidP="007A2057">
      <w:pPr>
        <w:pStyle w:val="font5"/>
        <w:numPr>
          <w:ilvl w:val="0"/>
          <w:numId w:val="1"/>
        </w:numPr>
        <w:spacing w:before="0" w:beforeAutospacing="0" w:after="0" w:afterAutospacing="0"/>
        <w:jc w:val="both"/>
        <w:rPr>
          <w:rFonts w:asciiTheme="minorHAnsi" w:eastAsiaTheme="minorHAnsi" w:hAnsiTheme="minorHAnsi" w:cstheme="minorHAnsi"/>
          <w:color w:val="000000"/>
          <w:sz w:val="22"/>
          <w:szCs w:val="22"/>
          <w:lang w:val="en-US"/>
        </w:rPr>
      </w:pPr>
      <w:r w:rsidRPr="000A10EA">
        <w:rPr>
          <w:rFonts w:asciiTheme="minorHAnsi" w:eastAsiaTheme="minorHAnsi" w:hAnsiTheme="minorHAnsi" w:cstheme="minorHAnsi"/>
          <w:color w:val="000000"/>
          <w:sz w:val="22"/>
          <w:szCs w:val="22"/>
          <w:lang w:val="en-US"/>
        </w:rPr>
        <w:t>Intent to develop a close long term relationship with VL.</w:t>
      </w:r>
    </w:p>
    <w:p w:rsidR="007A2057" w:rsidRPr="000A10EA" w:rsidRDefault="007A2057" w:rsidP="007A2057">
      <w:pPr>
        <w:pStyle w:val="font5"/>
        <w:numPr>
          <w:ilvl w:val="0"/>
          <w:numId w:val="1"/>
        </w:numPr>
        <w:tabs>
          <w:tab w:val="left" w:pos="1418"/>
          <w:tab w:val="left" w:pos="1701"/>
          <w:tab w:val="right" w:pos="9185"/>
          <w:tab w:val="right" w:pos="9214"/>
        </w:tabs>
        <w:spacing w:before="0" w:beforeAutospacing="0" w:after="0" w:afterAutospacing="0"/>
        <w:jc w:val="both"/>
        <w:rPr>
          <w:rFonts w:asciiTheme="minorHAnsi" w:hAnsiTheme="minorHAnsi" w:cstheme="minorHAnsi"/>
          <w:color w:val="000000"/>
          <w:sz w:val="22"/>
          <w:szCs w:val="22"/>
          <w:lang w:val="en-US"/>
        </w:rPr>
      </w:pPr>
      <w:r w:rsidRPr="000A10EA">
        <w:rPr>
          <w:rFonts w:asciiTheme="minorHAnsi" w:hAnsiTheme="minorHAnsi" w:cstheme="minorHAnsi"/>
          <w:color w:val="000000"/>
          <w:sz w:val="22"/>
          <w:szCs w:val="22"/>
          <w:lang w:val="en-US"/>
        </w:rPr>
        <w:t xml:space="preserve">Details of Health Safety and Environment (HSE) Management system, HSE Manual, Policy and Procedures, Valid HSE Certifications / </w:t>
      </w:r>
      <w:r w:rsidRPr="000A10EA">
        <w:rPr>
          <w:rFonts w:asciiTheme="minorHAnsi" w:hAnsiTheme="minorHAnsi" w:cstheme="minorHAnsi"/>
          <w:color w:val="000000" w:themeColor="text1"/>
          <w:sz w:val="22"/>
          <w:szCs w:val="22"/>
          <w:lang w:val="en-US"/>
        </w:rPr>
        <w:t xml:space="preserve">Accreditations such as OHSAS 18001, ISO 14001 </w:t>
      </w:r>
      <w:proofErr w:type="spellStart"/>
      <w:r w:rsidRPr="000A10EA">
        <w:rPr>
          <w:rFonts w:asciiTheme="minorHAnsi" w:hAnsiTheme="minorHAnsi" w:cstheme="minorHAnsi"/>
          <w:color w:val="000000" w:themeColor="text1"/>
          <w:sz w:val="22"/>
          <w:szCs w:val="22"/>
          <w:lang w:val="en-US"/>
        </w:rPr>
        <w:t>etc</w:t>
      </w:r>
      <w:proofErr w:type="spellEnd"/>
      <w:r w:rsidRPr="000A10EA">
        <w:rPr>
          <w:rFonts w:asciiTheme="minorHAnsi" w:hAnsiTheme="minorHAnsi" w:cstheme="minorHAnsi"/>
          <w:color w:val="000000" w:themeColor="text1"/>
          <w:sz w:val="22"/>
          <w:szCs w:val="22"/>
          <w:lang w:val="en-US"/>
        </w:rPr>
        <w:t xml:space="preserve"> is preferable</w:t>
      </w:r>
      <w:r w:rsidRPr="000A10EA">
        <w:rPr>
          <w:rFonts w:asciiTheme="minorHAnsi" w:eastAsiaTheme="minorHAnsi" w:hAnsiTheme="minorHAnsi" w:cstheme="minorHAnsi"/>
          <w:color w:val="000000" w:themeColor="text1"/>
          <w:sz w:val="22"/>
          <w:szCs w:val="22"/>
          <w:lang w:val="en-US"/>
        </w:rPr>
        <w:t xml:space="preserve">, availability </w:t>
      </w:r>
      <w:r w:rsidRPr="000A10EA">
        <w:rPr>
          <w:rFonts w:asciiTheme="minorHAnsi" w:hAnsiTheme="minorHAnsi" w:cstheme="minorHAnsi"/>
          <w:color w:val="000000"/>
          <w:sz w:val="22"/>
          <w:szCs w:val="22"/>
          <w:lang w:val="en-US"/>
        </w:rPr>
        <w:t>of trained resources for HSE, and Implementation procedures in line with internationally accepted practices with statistics for last three (03) years (LTI etc.).</w:t>
      </w:r>
    </w:p>
    <w:p w:rsidR="007A2057" w:rsidRPr="000A10EA" w:rsidRDefault="007A2057" w:rsidP="007A2057">
      <w:pPr>
        <w:pStyle w:val="font5"/>
        <w:numPr>
          <w:ilvl w:val="0"/>
          <w:numId w:val="1"/>
        </w:numPr>
        <w:spacing w:before="0" w:beforeAutospacing="0" w:after="0" w:afterAutospacing="0"/>
        <w:jc w:val="both"/>
        <w:rPr>
          <w:rFonts w:asciiTheme="minorHAnsi" w:eastAsiaTheme="minorHAnsi" w:hAnsiTheme="minorHAnsi" w:cstheme="minorHAnsi"/>
          <w:sz w:val="22"/>
          <w:szCs w:val="22"/>
          <w:lang w:val="en-US"/>
        </w:rPr>
      </w:pPr>
      <w:r w:rsidRPr="000A10EA">
        <w:rPr>
          <w:rFonts w:asciiTheme="minorHAnsi" w:eastAsiaTheme="minorHAnsi" w:hAnsiTheme="minorHAnsi" w:cstheme="minorHAnsi"/>
          <w:color w:val="000000"/>
          <w:sz w:val="22"/>
          <w:szCs w:val="22"/>
          <w:lang w:val="en-US"/>
        </w:rPr>
        <w:t xml:space="preserve">Quality Assurance &amp; Quality Control manual, and plan / procedures in place for the execution of similar type </w:t>
      </w:r>
      <w:r w:rsidRPr="000A10EA">
        <w:rPr>
          <w:rFonts w:asciiTheme="minorHAnsi" w:eastAsiaTheme="minorHAnsi" w:hAnsiTheme="minorHAnsi" w:cstheme="minorHAnsi"/>
          <w:sz w:val="22"/>
          <w:szCs w:val="22"/>
          <w:lang w:val="en-US"/>
        </w:rPr>
        <w:t>of work along with copy of ISO or any other certification as applicable.</w:t>
      </w:r>
    </w:p>
    <w:p w:rsidR="007A2057" w:rsidRPr="000A10EA" w:rsidRDefault="007A2057" w:rsidP="007A2057">
      <w:pPr>
        <w:pStyle w:val="font5"/>
        <w:numPr>
          <w:ilvl w:val="0"/>
          <w:numId w:val="1"/>
        </w:numPr>
        <w:spacing w:before="0" w:beforeAutospacing="0" w:after="0" w:afterAutospacing="0"/>
        <w:jc w:val="both"/>
        <w:rPr>
          <w:rFonts w:asciiTheme="minorHAnsi" w:eastAsiaTheme="minorHAnsi" w:hAnsiTheme="minorHAnsi" w:cstheme="minorHAnsi"/>
          <w:sz w:val="22"/>
          <w:szCs w:val="22"/>
          <w:lang w:val="en-US"/>
        </w:rPr>
      </w:pPr>
      <w:r w:rsidRPr="000A10EA">
        <w:rPr>
          <w:rFonts w:asciiTheme="minorHAnsi" w:eastAsiaTheme="minorHAnsi" w:hAnsiTheme="minorHAnsi" w:cstheme="minorHAnsi"/>
          <w:sz w:val="22"/>
          <w:szCs w:val="22"/>
          <w:lang w:val="en-US"/>
        </w:rPr>
        <w:t>In case of sub-contracting, submission of above relevant documents of the proposed sub-contractors. The same shall be in tabulated format with all details in categorized manner.</w:t>
      </w:r>
    </w:p>
    <w:p w:rsidR="007A2057" w:rsidRPr="000A10EA" w:rsidRDefault="007A2057" w:rsidP="007A2057">
      <w:pPr>
        <w:numPr>
          <w:ilvl w:val="0"/>
          <w:numId w:val="1"/>
        </w:numPr>
        <w:tabs>
          <w:tab w:val="left" w:pos="1418"/>
          <w:tab w:val="left" w:pos="1701"/>
          <w:tab w:val="right" w:pos="9185"/>
          <w:tab w:val="right" w:pos="9214"/>
        </w:tabs>
        <w:spacing w:after="0" w:line="240" w:lineRule="auto"/>
        <w:jc w:val="both"/>
        <w:rPr>
          <w:rFonts w:cstheme="minorHAnsi"/>
          <w:lang w:val="en-US"/>
        </w:rPr>
      </w:pPr>
      <w:r w:rsidRPr="000A10EA">
        <w:rPr>
          <w:rFonts w:cstheme="minorHAnsi"/>
          <w:lang w:val="en-US"/>
        </w:rPr>
        <w:t>Company's financial performance documents (Audited Balance sheets, Profit and Loss Account &amp; cash flow statement, Auditors Report and Notes to Accounts etc.) for last two (02) years. Latest financial statement should not be older than 18 months on the date of submission of response to Expression of interest.</w:t>
      </w:r>
    </w:p>
    <w:p w:rsidR="007A2057" w:rsidRPr="000A10EA" w:rsidRDefault="007A2057" w:rsidP="007A2057">
      <w:pPr>
        <w:tabs>
          <w:tab w:val="left" w:pos="1418"/>
          <w:tab w:val="left" w:pos="1701"/>
          <w:tab w:val="right" w:pos="9185"/>
          <w:tab w:val="right" w:pos="9214"/>
        </w:tabs>
        <w:spacing w:after="0" w:line="240" w:lineRule="auto"/>
        <w:ind w:left="786"/>
        <w:jc w:val="both"/>
        <w:rPr>
          <w:rFonts w:cstheme="minorHAnsi"/>
          <w:lang w:val="en-US"/>
        </w:rPr>
      </w:pPr>
    </w:p>
    <w:p w:rsidR="007A2057" w:rsidRPr="000A10EA" w:rsidRDefault="007A2057" w:rsidP="007A2057">
      <w:pPr>
        <w:tabs>
          <w:tab w:val="left" w:pos="1418"/>
          <w:tab w:val="left" w:pos="1701"/>
          <w:tab w:val="right" w:pos="9185"/>
          <w:tab w:val="right" w:pos="9214"/>
        </w:tabs>
        <w:spacing w:after="0" w:line="240" w:lineRule="auto"/>
        <w:ind w:left="786"/>
        <w:jc w:val="both"/>
        <w:rPr>
          <w:rFonts w:cstheme="minorHAnsi"/>
          <w:lang w:val="en-US"/>
        </w:rPr>
      </w:pPr>
      <w:r w:rsidRPr="000A10EA">
        <w:rPr>
          <w:rFonts w:cstheme="minorHAnsi"/>
          <w:lang w:val="en-US"/>
        </w:rPr>
        <w:t>Following additional points will be considered for evaluation of financial performance:</w:t>
      </w:r>
    </w:p>
    <w:p w:rsidR="007A2057" w:rsidRPr="000A10EA" w:rsidRDefault="007A2057" w:rsidP="007A2057">
      <w:pPr>
        <w:tabs>
          <w:tab w:val="left" w:pos="1418"/>
          <w:tab w:val="left" w:pos="1701"/>
          <w:tab w:val="right" w:pos="9185"/>
          <w:tab w:val="right" w:pos="9214"/>
        </w:tabs>
        <w:spacing w:after="0" w:line="240" w:lineRule="auto"/>
        <w:ind w:left="786"/>
        <w:jc w:val="both"/>
        <w:rPr>
          <w:rFonts w:cstheme="minorHAnsi"/>
          <w:lang w:val="en-US"/>
        </w:rPr>
      </w:pPr>
    </w:p>
    <w:p w:rsidR="007A2057" w:rsidRPr="000A10EA" w:rsidRDefault="007A2057" w:rsidP="007A2057">
      <w:pPr>
        <w:pStyle w:val="ListParagraph"/>
        <w:numPr>
          <w:ilvl w:val="0"/>
          <w:numId w:val="2"/>
        </w:numPr>
        <w:tabs>
          <w:tab w:val="left" w:pos="1418"/>
          <w:tab w:val="left" w:pos="1701"/>
          <w:tab w:val="right" w:pos="9185"/>
          <w:tab w:val="right" w:pos="9214"/>
        </w:tabs>
        <w:spacing w:after="0" w:line="240" w:lineRule="auto"/>
        <w:ind w:left="1418"/>
        <w:jc w:val="both"/>
        <w:rPr>
          <w:rFonts w:cstheme="minorHAnsi"/>
          <w:lang w:val="en-US"/>
        </w:rPr>
      </w:pPr>
      <w:r w:rsidRPr="000A10EA">
        <w:rPr>
          <w:rFonts w:cstheme="minorHAnsi"/>
          <w:lang w:val="en-US"/>
        </w:rPr>
        <w:t>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should be clearly mentioned in the EOI response.</w:t>
      </w:r>
    </w:p>
    <w:p w:rsidR="007A2057" w:rsidRPr="000A10EA" w:rsidRDefault="007A2057" w:rsidP="007A2057">
      <w:pPr>
        <w:pStyle w:val="ListParagraph"/>
        <w:numPr>
          <w:ilvl w:val="0"/>
          <w:numId w:val="2"/>
        </w:numPr>
        <w:tabs>
          <w:tab w:val="left" w:pos="1418"/>
          <w:tab w:val="left" w:pos="1701"/>
          <w:tab w:val="right" w:pos="9185"/>
          <w:tab w:val="right" w:pos="9214"/>
        </w:tabs>
        <w:spacing w:after="0" w:line="240" w:lineRule="auto"/>
        <w:ind w:left="1418"/>
        <w:jc w:val="both"/>
        <w:rPr>
          <w:rFonts w:cstheme="minorHAnsi"/>
          <w:lang w:val="en-US"/>
        </w:rPr>
      </w:pPr>
      <w:r w:rsidRPr="000A10EA">
        <w:rPr>
          <w:rFonts w:cstheme="minorHAnsi"/>
          <w:lang w:val="en-US"/>
        </w:rPr>
        <w:t>In case of consortium, the financials of the leader of the consortium (in whose name the bid is submitted) will be evaluated. However, consortium partner’s financials can also be considered subject to submission of corporate guarantee by consortium partner. This should be clearly mentioned in the EOI response.</w:t>
      </w:r>
    </w:p>
    <w:p w:rsidR="007A2057" w:rsidRPr="000A10EA" w:rsidRDefault="007A2057" w:rsidP="007A2057">
      <w:pPr>
        <w:pStyle w:val="ListParagraph"/>
        <w:numPr>
          <w:ilvl w:val="0"/>
          <w:numId w:val="2"/>
        </w:numPr>
        <w:tabs>
          <w:tab w:val="left" w:pos="1418"/>
          <w:tab w:val="left" w:pos="1701"/>
          <w:tab w:val="right" w:pos="9185"/>
          <w:tab w:val="right" w:pos="9214"/>
        </w:tabs>
        <w:spacing w:after="0" w:line="240" w:lineRule="auto"/>
        <w:jc w:val="both"/>
        <w:rPr>
          <w:rFonts w:cstheme="minorHAnsi"/>
          <w:lang w:val="en-US"/>
        </w:rPr>
      </w:pPr>
      <w:r w:rsidRPr="000A10EA">
        <w:rPr>
          <w:rFonts w:cstheme="minorHAnsi"/>
          <w:lang w:val="en-US"/>
        </w:rPr>
        <w:t>Evaluation will be done only on the basis of the published annual reports / audited Financials containing Auditor’s report, Balance sheet, Profit &amp; Loss a/c and Notes to Accounts.</w:t>
      </w:r>
    </w:p>
    <w:p w:rsidR="007A2057" w:rsidRPr="000A10EA" w:rsidRDefault="007A2057" w:rsidP="007A2057">
      <w:pPr>
        <w:pStyle w:val="ListParagraph"/>
        <w:numPr>
          <w:ilvl w:val="0"/>
          <w:numId w:val="2"/>
        </w:numPr>
        <w:tabs>
          <w:tab w:val="left" w:pos="1418"/>
          <w:tab w:val="left" w:pos="1701"/>
          <w:tab w:val="right" w:pos="9185"/>
          <w:tab w:val="right" w:pos="9214"/>
        </w:tabs>
        <w:spacing w:after="0" w:line="240" w:lineRule="auto"/>
        <w:jc w:val="both"/>
        <w:rPr>
          <w:rFonts w:cstheme="minorHAnsi"/>
          <w:lang w:val="en-US"/>
        </w:rPr>
      </w:pPr>
      <w:r w:rsidRPr="000A10EA">
        <w:rPr>
          <w:rFonts w:cstheme="minorHAnsi"/>
          <w:lang w:val="en-US"/>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rsidR="007A2057" w:rsidRPr="000A10EA" w:rsidRDefault="007A2057" w:rsidP="007A2057">
      <w:pPr>
        <w:pStyle w:val="ListParagraph"/>
        <w:tabs>
          <w:tab w:val="left" w:pos="1418"/>
          <w:tab w:val="left" w:pos="1701"/>
          <w:tab w:val="right" w:pos="9185"/>
          <w:tab w:val="right" w:pos="9214"/>
        </w:tabs>
        <w:spacing w:after="0" w:line="240" w:lineRule="auto"/>
        <w:ind w:left="1418"/>
        <w:jc w:val="both"/>
        <w:rPr>
          <w:rFonts w:cstheme="minorHAnsi"/>
          <w:lang w:val="en-US"/>
        </w:rPr>
      </w:pPr>
    </w:p>
    <w:p w:rsidR="007A2057" w:rsidRPr="000A10EA" w:rsidRDefault="007A2057" w:rsidP="007A2057">
      <w:pPr>
        <w:pStyle w:val="ListParagraph"/>
        <w:tabs>
          <w:tab w:val="left" w:pos="1418"/>
          <w:tab w:val="left" w:pos="1701"/>
          <w:tab w:val="right" w:pos="9185"/>
          <w:tab w:val="right" w:pos="9214"/>
        </w:tabs>
        <w:spacing w:after="0" w:line="240" w:lineRule="auto"/>
        <w:ind w:left="1418"/>
        <w:jc w:val="both"/>
        <w:rPr>
          <w:rFonts w:cstheme="minorHAnsi"/>
          <w:lang w:val="en-US"/>
        </w:rPr>
      </w:pPr>
      <w:r w:rsidRPr="000A10EA">
        <w:rPr>
          <w:rFonts w:cstheme="minorHAnsi"/>
          <w:lang w:val="en-US"/>
        </w:rPr>
        <w:t>All qualifications and exceptions brought out in Auditor’s report and Notes to Accounts would be factored in while undertaking financial evaluation.</w:t>
      </w:r>
    </w:p>
    <w:p w:rsidR="007A2057" w:rsidRPr="000A10EA" w:rsidRDefault="000A10EA" w:rsidP="007A2057">
      <w:pPr>
        <w:tabs>
          <w:tab w:val="left" w:pos="1418"/>
          <w:tab w:val="left" w:pos="1701"/>
          <w:tab w:val="right" w:pos="9185"/>
          <w:tab w:val="right" w:pos="9214"/>
        </w:tabs>
        <w:spacing w:after="0" w:line="240" w:lineRule="auto"/>
        <w:jc w:val="both"/>
        <w:rPr>
          <w:rFonts w:cstheme="minorHAnsi"/>
          <w:color w:val="000000"/>
          <w:lang w:val="en-US"/>
        </w:rPr>
      </w:pPr>
      <w:r>
        <w:rPr>
          <w:rFonts w:cstheme="minorHAnsi"/>
          <w:color w:val="000000"/>
          <w:lang w:val="en-US"/>
        </w:rPr>
        <w:br w:type="column"/>
      </w:r>
    </w:p>
    <w:p w:rsidR="007A2057" w:rsidRPr="000A10EA" w:rsidRDefault="007A2057" w:rsidP="007A2057">
      <w:pPr>
        <w:autoSpaceDE w:val="0"/>
        <w:autoSpaceDN w:val="0"/>
        <w:adjustRightInd w:val="0"/>
        <w:spacing w:after="0" w:line="240" w:lineRule="auto"/>
        <w:jc w:val="both"/>
        <w:rPr>
          <w:rFonts w:cstheme="minorHAnsi"/>
          <w:color w:val="000000"/>
          <w:lang w:val="en-US"/>
        </w:rPr>
      </w:pPr>
      <w:r w:rsidRPr="000A10EA">
        <w:rPr>
          <w:rFonts w:cstheme="minorHAnsi"/>
          <w:color w:val="000000"/>
          <w:lang w:val="en-US"/>
        </w:rPr>
        <w:t xml:space="preserve">The interested contractors should evince interest to participate in the Expression of Interest by clicking on the </w:t>
      </w:r>
      <w:r w:rsidRPr="000A10EA">
        <w:rPr>
          <w:rFonts w:cstheme="minorHAnsi"/>
          <w:b/>
          <w:bCs/>
          <w:color w:val="000000"/>
          <w:lang w:val="en-US"/>
        </w:rPr>
        <w:t xml:space="preserve">“Evince Interest” </w:t>
      </w:r>
      <w:r w:rsidRPr="000A10EA">
        <w:rPr>
          <w:rFonts w:cstheme="minorHAnsi"/>
          <w:bCs/>
          <w:color w:val="000000"/>
          <w:lang w:val="en-US"/>
        </w:rPr>
        <w:t>link</w:t>
      </w:r>
      <w:r w:rsidRPr="000A10EA">
        <w:rPr>
          <w:rFonts w:cstheme="minorHAnsi"/>
          <w:b/>
          <w:bCs/>
          <w:color w:val="000000"/>
          <w:lang w:val="en-US"/>
        </w:rPr>
        <w:t xml:space="preserve"> </w:t>
      </w:r>
      <w:r w:rsidRPr="000A10EA">
        <w:rPr>
          <w:rFonts w:cstheme="minorHAnsi"/>
          <w:color w:val="000000"/>
          <w:lang w:val="en-US"/>
        </w:rPr>
        <w:t xml:space="preserve">for the corresponding EOI listing on the Vedanta Limited India website </w:t>
      </w:r>
      <w:r w:rsidRPr="000A10EA">
        <w:rPr>
          <w:rFonts w:cstheme="minorHAnsi"/>
        </w:rPr>
        <w:t xml:space="preserve">i.e. </w:t>
      </w:r>
      <w:hyperlink r:id="rId7" w:history="1">
        <w:r w:rsidRPr="000A10EA">
          <w:rPr>
            <w:rStyle w:val="Hyperlink"/>
            <w:rFonts w:cstheme="minorHAnsi"/>
          </w:rPr>
          <w:t>http://www.cairnindia.com</w:t>
        </w:r>
      </w:hyperlink>
      <w:r w:rsidRPr="000A10EA">
        <w:rPr>
          <w:rStyle w:val="Hyperlink"/>
          <w:rFonts w:cstheme="minorHAnsi"/>
        </w:rPr>
        <w:t xml:space="preserve"> </w:t>
      </w:r>
      <w:r w:rsidRPr="000A10EA">
        <w:rPr>
          <w:rFonts w:cstheme="minorHAnsi"/>
          <w:color w:val="000000"/>
          <w:lang w:val="en-US"/>
        </w:rPr>
        <w:t xml:space="preserve">and submit their contact details online. Further to this, interested contractors would be invited to submit their response via </w:t>
      </w:r>
      <w:r w:rsidRPr="000A10EA">
        <w:rPr>
          <w:rFonts w:cstheme="minorHAnsi"/>
          <w:color w:val="0070C1"/>
          <w:lang w:val="en-US"/>
        </w:rPr>
        <w:t xml:space="preserve">Smart Source </w:t>
      </w:r>
      <w:r w:rsidRPr="000A10EA">
        <w:rPr>
          <w:rFonts w:cstheme="minorHAnsi"/>
          <w:color w:val="000000"/>
          <w:lang w:val="en-US"/>
        </w:rPr>
        <w:t xml:space="preserve">(Vedanta Limited’s e Sourcing Platform). The contractors would be requested, as a minimum, to submit the above documents and details for prequalification via </w:t>
      </w:r>
      <w:r w:rsidRPr="000A10EA">
        <w:rPr>
          <w:rFonts w:cstheme="minorHAnsi"/>
          <w:color w:val="0070C1"/>
          <w:lang w:val="en-US"/>
        </w:rPr>
        <w:t>Smart Source</w:t>
      </w:r>
      <w:r w:rsidRPr="000A10EA">
        <w:rPr>
          <w:rFonts w:cstheme="minorHAnsi"/>
          <w:color w:val="000000"/>
          <w:lang w:val="en-US"/>
        </w:rPr>
        <w:t xml:space="preserve"> within Ten (10) days of publication of this EOI. </w:t>
      </w:r>
    </w:p>
    <w:p w:rsidR="007A2057" w:rsidRPr="000A10EA" w:rsidRDefault="007A2057" w:rsidP="007A2057">
      <w:pPr>
        <w:autoSpaceDE w:val="0"/>
        <w:autoSpaceDN w:val="0"/>
        <w:adjustRightInd w:val="0"/>
        <w:spacing w:after="0" w:line="240" w:lineRule="auto"/>
        <w:jc w:val="both"/>
        <w:rPr>
          <w:rFonts w:cstheme="minorHAnsi"/>
          <w:color w:val="000000"/>
          <w:lang w:val="en-US"/>
        </w:rPr>
      </w:pPr>
    </w:p>
    <w:p w:rsidR="007A2057" w:rsidRPr="000A10EA" w:rsidRDefault="007A2057" w:rsidP="007A2057">
      <w:pPr>
        <w:autoSpaceDE w:val="0"/>
        <w:autoSpaceDN w:val="0"/>
        <w:adjustRightInd w:val="0"/>
        <w:spacing w:after="0" w:line="240" w:lineRule="auto"/>
        <w:jc w:val="both"/>
        <w:rPr>
          <w:rFonts w:cstheme="minorHAnsi"/>
          <w:color w:val="000000"/>
          <w:lang w:val="en-US"/>
        </w:rPr>
      </w:pPr>
    </w:p>
    <w:p w:rsidR="007A2057" w:rsidRPr="000A10EA" w:rsidRDefault="007A2057" w:rsidP="007A2057">
      <w:pPr>
        <w:autoSpaceDE w:val="0"/>
        <w:autoSpaceDN w:val="0"/>
        <w:adjustRightInd w:val="0"/>
        <w:spacing w:after="0" w:line="240" w:lineRule="auto"/>
        <w:jc w:val="both"/>
        <w:rPr>
          <w:rFonts w:cstheme="minorHAnsi"/>
          <w:color w:val="000000"/>
          <w:lang w:val="en-US"/>
        </w:rPr>
      </w:pPr>
    </w:p>
    <w:p w:rsidR="007A2057" w:rsidRPr="000A10EA" w:rsidRDefault="007A2057" w:rsidP="007A2057">
      <w:pPr>
        <w:autoSpaceDE w:val="0"/>
        <w:autoSpaceDN w:val="0"/>
        <w:adjustRightInd w:val="0"/>
        <w:spacing w:after="0" w:line="240" w:lineRule="auto"/>
        <w:jc w:val="both"/>
        <w:rPr>
          <w:rFonts w:cstheme="minorHAnsi"/>
          <w:color w:val="000000"/>
          <w:lang w:val="en-US"/>
        </w:rPr>
      </w:pPr>
    </w:p>
    <w:p w:rsidR="002E6158" w:rsidRPr="000A10EA" w:rsidRDefault="002E6158">
      <w:pPr>
        <w:rPr>
          <w:rFonts w:cstheme="minorHAnsi"/>
        </w:rPr>
      </w:pPr>
    </w:p>
    <w:sectPr w:rsidR="002E6158" w:rsidRPr="000A10EA" w:rsidSect="000A10EA">
      <w:headerReference w:type="default" r:id="rId8"/>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10F" w:rsidRDefault="008E610F" w:rsidP="007A2057">
      <w:pPr>
        <w:spacing w:after="0" w:line="240" w:lineRule="auto"/>
      </w:pPr>
      <w:r>
        <w:separator/>
      </w:r>
    </w:p>
  </w:endnote>
  <w:endnote w:type="continuationSeparator" w:id="0">
    <w:p w:rsidR="008E610F" w:rsidRDefault="008E610F" w:rsidP="007A2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10F" w:rsidRDefault="008E610F" w:rsidP="007A2057">
      <w:pPr>
        <w:spacing w:after="0" w:line="240" w:lineRule="auto"/>
      </w:pPr>
      <w:r>
        <w:separator/>
      </w:r>
    </w:p>
  </w:footnote>
  <w:footnote w:type="continuationSeparator" w:id="0">
    <w:p w:rsidR="008E610F" w:rsidRDefault="008E610F" w:rsidP="007A2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B8D" w:rsidRDefault="005B4B8D" w:rsidP="000A10EA">
    <w:pPr>
      <w:pBdr>
        <w:bottom w:val="single" w:sz="4" w:space="4" w:color="auto"/>
      </w:pBdr>
      <w:tabs>
        <w:tab w:val="center" w:pos="4320"/>
        <w:tab w:val="left" w:pos="6798"/>
      </w:tabs>
      <w:rPr>
        <w:rFonts w:ascii="Microsoft Sans Serif" w:hAnsi="Microsoft Sans Serif" w:cs="Microsoft Sans Serif"/>
        <w:noProof/>
        <w:color w:val="000000"/>
        <w:lang w:eastAsia="en-IN"/>
      </w:rPr>
    </w:pPr>
    <w:r w:rsidRPr="00172A2B">
      <w:rPr>
        <w:rFonts w:ascii="Calibri Light" w:hAnsi="Calibri Light"/>
        <w:noProof/>
        <w:lang w:eastAsia="en-IN"/>
      </w:rPr>
      <w:drawing>
        <wp:anchor distT="0" distB="0" distL="114300" distR="114300" simplePos="0" relativeHeight="251658240" behindDoc="0" locked="0" layoutInCell="1" allowOverlap="1" wp14:anchorId="192FF313" wp14:editId="5F8CDDF1">
          <wp:simplePos x="0" y="0"/>
          <wp:positionH relativeFrom="column">
            <wp:posOffset>4383405</wp:posOffset>
          </wp:positionH>
          <wp:positionV relativeFrom="paragraph">
            <wp:posOffset>95885</wp:posOffset>
          </wp:positionV>
          <wp:extent cx="906780" cy="488950"/>
          <wp:effectExtent l="0" t="0" r="762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678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0EA">
      <w:rPr>
        <w:rFonts w:ascii="Microsoft Sans Serif" w:hAnsi="Microsoft Sans Serif" w:cs="Microsoft Sans Serif"/>
        <w:color w:val="000000"/>
      </w:rPr>
      <w:t xml:space="preserve">    </w:t>
    </w:r>
    <w:r>
      <w:rPr>
        <w:rFonts w:ascii="Microsoft Sans Serif" w:hAnsi="Microsoft Sans Serif" w:cs="Microsoft Sans Serif"/>
        <w:noProof/>
        <w:color w:val="000000"/>
        <w:lang w:eastAsia="en-IN"/>
      </w:rPr>
      <w:drawing>
        <wp:inline distT="0" distB="0" distL="0" distR="0" wp14:anchorId="384A80F2" wp14:editId="1D418554">
          <wp:extent cx="2137202" cy="686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dant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20659" cy="713240"/>
                  </a:xfrm>
                  <a:prstGeom prst="rect">
                    <a:avLst/>
                  </a:prstGeom>
                </pic:spPr>
              </pic:pic>
            </a:graphicData>
          </a:graphic>
        </wp:inline>
      </w:drawing>
    </w:r>
    <w:r w:rsidR="000A10EA">
      <w:rPr>
        <w:rFonts w:ascii="Microsoft Sans Serif" w:hAnsi="Microsoft Sans Serif" w:cs="Microsoft Sans Serif"/>
        <w:color w:val="000000"/>
      </w:rPr>
      <w:t xml:space="preserve">                                                                         </w:t>
    </w:r>
    <w:r w:rsidR="000A10EA" w:rsidRPr="000A10EA">
      <w:rPr>
        <w:rFonts w:ascii="Microsoft Sans Serif" w:hAnsi="Microsoft Sans Serif" w:cs="Microsoft Sans Serif"/>
        <w:noProof/>
        <w:color w:val="000000"/>
        <w:lang w:eastAsia="en-IN"/>
      </w:rPr>
      <w:t xml:space="preserve">                            </w:t>
    </w:r>
  </w:p>
  <w:p w:rsidR="007A2057" w:rsidRPr="000A10EA" w:rsidRDefault="000A10EA" w:rsidP="000A10EA">
    <w:pPr>
      <w:pBdr>
        <w:bottom w:val="single" w:sz="4" w:space="4" w:color="auto"/>
      </w:pBdr>
      <w:tabs>
        <w:tab w:val="center" w:pos="4320"/>
        <w:tab w:val="left" w:pos="6798"/>
      </w:tabs>
      <w:rPr>
        <w:rFonts w:ascii="Microsoft Sans Serif" w:hAnsi="Microsoft Sans Serif" w:cs="Microsoft Sans Serif"/>
        <w:color w:val="000000"/>
      </w:rPr>
    </w:pPr>
    <w:r w:rsidRPr="000A10EA">
      <w:rPr>
        <w:rFonts w:ascii="Microsoft Sans Serif" w:hAnsi="Microsoft Sans Serif" w:cs="Microsoft Sans Serif"/>
        <w:noProof/>
        <w:color w:val="000000"/>
        <w:lang w:eastAsia="en-IN"/>
      </w:rPr>
      <w:t xml:space="preserve">                                                                                             </w:t>
    </w:r>
    <w:r>
      <w:rPr>
        <w:rFonts w:ascii="Microsoft Sans Serif" w:hAnsi="Microsoft Sans Serif" w:cs="Microsoft Sans Serif"/>
        <w:noProof/>
        <w:color w:val="000000"/>
        <w:lang w:eastAsia="en-I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D054F"/>
    <w:multiLevelType w:val="hybridMultilevel"/>
    <w:tmpl w:val="B1EE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557EB"/>
    <w:multiLevelType w:val="hybridMultilevel"/>
    <w:tmpl w:val="5634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B06A7"/>
    <w:multiLevelType w:val="hybridMultilevel"/>
    <w:tmpl w:val="C6E60C8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B672B29"/>
    <w:multiLevelType w:val="hybridMultilevel"/>
    <w:tmpl w:val="E9645994"/>
    <w:lvl w:ilvl="0" w:tplc="04090017">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
    <w:nsid w:val="77803E0A"/>
    <w:multiLevelType w:val="hybridMultilevel"/>
    <w:tmpl w:val="6B18ED3C"/>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3N7K0MDc1sDQ0NTNW0lEKTi0uzszPAykwrAUAlfkp0iwAAAA="/>
  </w:docVars>
  <w:rsids>
    <w:rsidRoot w:val="007A2057"/>
    <w:rsid w:val="000A10EA"/>
    <w:rsid w:val="002D0B91"/>
    <w:rsid w:val="002E6158"/>
    <w:rsid w:val="00584258"/>
    <w:rsid w:val="005B2F8B"/>
    <w:rsid w:val="005B4B8D"/>
    <w:rsid w:val="007A2057"/>
    <w:rsid w:val="008E610F"/>
    <w:rsid w:val="00C17362"/>
    <w:rsid w:val="00DF4FE2"/>
    <w:rsid w:val="00FA3D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405CDD0-7FFD-4485-9C51-CFA3730B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057"/>
  </w:style>
  <w:style w:type="paragraph" w:styleId="Footer">
    <w:name w:val="footer"/>
    <w:basedOn w:val="Normal"/>
    <w:link w:val="FooterChar"/>
    <w:uiPriority w:val="99"/>
    <w:unhideWhenUsed/>
    <w:rsid w:val="007A2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057"/>
  </w:style>
  <w:style w:type="paragraph" w:styleId="ListParagraph">
    <w:name w:val="List Paragraph"/>
    <w:basedOn w:val="Normal"/>
    <w:uiPriority w:val="34"/>
    <w:qFormat/>
    <w:rsid w:val="007A2057"/>
    <w:pPr>
      <w:spacing w:after="200" w:line="276" w:lineRule="auto"/>
      <w:ind w:left="720"/>
      <w:contextualSpacing/>
    </w:pPr>
    <w:rPr>
      <w:lang w:val="en-GB"/>
    </w:rPr>
  </w:style>
  <w:style w:type="paragraph" w:customStyle="1" w:styleId="font5">
    <w:name w:val="font5"/>
    <w:basedOn w:val="Normal"/>
    <w:rsid w:val="007A2057"/>
    <w:pPr>
      <w:spacing w:before="100" w:beforeAutospacing="1" w:after="100" w:afterAutospacing="1" w:line="240" w:lineRule="auto"/>
    </w:pPr>
    <w:rPr>
      <w:rFonts w:ascii="Arial" w:eastAsia="Arial Unicode MS" w:hAnsi="Arial" w:cs="Arial"/>
      <w:sz w:val="18"/>
      <w:szCs w:val="18"/>
      <w:lang w:val="en-GB"/>
    </w:rPr>
  </w:style>
  <w:style w:type="character" w:styleId="Hyperlink">
    <w:name w:val="Hyperlink"/>
    <w:unhideWhenUsed/>
    <w:rsid w:val="007A20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cairnindia.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2019-01-13T18:30:00+00:00</StartDate>
    <PublisherEmailID xmlns="6b02143d-c076-4788-b315-b1d4ff2ff2ad">Manjushree.Samanta@cairnindia.com</PublisherEmailID>
    <Status xmlns="6b02143d-c076-4788-b315-b1d4ff2ff2ad">Published</Status>
    <PublisherName xmlns="6b02143d-c076-4788-b315-b1d4ff2ff2ad">Manjushree Samantha</PublisherName>
    <EndDate xmlns="6b02143d-c076-4788-b315-b1d4ff2ff2ad">2019-01-23T18:30:00+00:00</EndDate>
    <EvinceInterestURL xmlns="78439af1-28f1-4ee5-8d5a-af7253c94f97" xsi:nil="true"/>
  </documentManagement>
</p:properties>
</file>

<file path=customXml/itemProps1.xml><?xml version="1.0" encoding="utf-8"?>
<ds:datastoreItem xmlns:ds="http://schemas.openxmlformats.org/officeDocument/2006/customXml" ds:itemID="{FC7B41D0-B43D-4042-B88C-4558CC5524C3}"/>
</file>

<file path=customXml/itemProps2.xml><?xml version="1.0" encoding="utf-8"?>
<ds:datastoreItem xmlns:ds="http://schemas.openxmlformats.org/officeDocument/2006/customXml" ds:itemID="{452F017F-F052-4537-9ED9-C7B096391A5E}"/>
</file>

<file path=customXml/itemProps3.xml><?xml version="1.0" encoding="utf-8"?>
<ds:datastoreItem xmlns:ds="http://schemas.openxmlformats.org/officeDocument/2006/customXml" ds:itemID="{CA46EF8B-F420-42C2-85B5-3D3C495E7A20}"/>
</file>

<file path=docProps/app.xml><?xml version="1.0" encoding="utf-8"?>
<Properties xmlns="http://schemas.openxmlformats.org/officeDocument/2006/extended-properties" xmlns:vt="http://schemas.openxmlformats.org/officeDocument/2006/docPropsVTypes">
  <Template>Normal.dotm</Template>
  <TotalTime>2</TotalTime>
  <Pages>4</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UNDER COMPETETIVE BIDDING (CB) BASIS FOR CATERING, HOUSEKEEPING AND MAINTENANCE SERVICES FOR LIVING QUARTERS AND ONSHORE TERMINAL FOR RAVVA AND CB/OS – 2 BLOCKS</dc:title>
  <dc:subject/>
  <dc:creator>Naveen Kargeti</dc:creator>
  <cp:keywords/>
  <dc:description/>
  <cp:lastModifiedBy>Naveen Kargeti</cp:lastModifiedBy>
  <cp:revision>6</cp:revision>
  <dcterms:created xsi:type="dcterms:W3CDTF">2018-12-20T09:51:00Z</dcterms:created>
  <dcterms:modified xsi:type="dcterms:W3CDTF">2019-01-11T06:20:00Z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0x010100AB3067775509A64083AAF0CBF9409EB5</vt:lpwstr>
  </property>
</Properties>
</file>